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919F5C" w14:textId="77777777" w:rsidR="008469AA" w:rsidRDefault="00000000">
      <w:pPr>
        <w:pStyle w:val="Heading2"/>
        <w:rPr>
          <w:rFonts w:hint="eastAsia"/>
        </w:rPr>
      </w:pPr>
      <w:r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A9B2CA4" w14:textId="77777777" w:rsidR="008469AA" w:rsidRDefault="00000000">
      <w:pPr>
        <w:keepNext/>
        <w:numPr>
          <w:ilvl w:val="0"/>
          <w:numId w:val="173"/>
        </w:numPr>
      </w:pPr>
      <w:r>
        <w:t xml:space="preserve">If red:blue = 2:3, what fraction of the group is not red?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E0C6D77" w14:textId="77777777" w:rsidR="008469AA" w:rsidRDefault="00000000">
      <w:pPr>
        <w:pStyle w:val="Compact"/>
        <w:keepNext/>
        <w:numPr>
          <w:ilvl w:val="0"/>
          <w:numId w:val="173"/>
        </w:numPr>
      </w:pPr>
      <w:r>
        <w:t>If 2:3 describes a group of 25, what happens if the group is doubled?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D04405" w14:textId="77777777" w:rsidR="008469AA" w:rsidRDefault="00000000">
      <w:pPr>
        <w:pStyle w:val="Compact"/>
        <w:keepNext/>
        <w:numPr>
          <w:ilvl w:val="0"/>
          <w:numId w:val="173"/>
        </w:numPr>
      </w:pPr>
      <w:r>
        <w:t xml:space="preserve">Create two different ratios that give red as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the whole.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CE7332" w14:textId="77777777" w:rsidR="008469AA" w:rsidRDefault="00000000">
      <w:pPr>
        <w:pStyle w:val="Compact"/>
        <w:keepNext/>
        <w:numPr>
          <w:ilvl w:val="0"/>
          <w:numId w:val="173"/>
        </w:numPr>
      </w:pPr>
      <w:r>
        <w:t>Can a ratio have a part-to-whole fraction greater than 1?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2616E9" w14:textId="77777777" w:rsidR="008469AA" w:rsidRDefault="00000000">
      <w:pPr>
        <w:pStyle w:val="Compact"/>
        <w:keepNext/>
        <w:numPr>
          <w:ilvl w:val="0"/>
          <w:numId w:val="173"/>
        </w:numPr>
      </w:pPr>
      <w:r>
        <w:t xml:space="preserve">Explain why 2:3 and 4:6 are equivalent but 2:3 and 4:5 are not.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049C901" w14:textId="77777777" w:rsidR="008469AA" w:rsidRDefault="00000000">
      <w:pPr>
        <w:pStyle w:val="Compact"/>
        <w:keepNext/>
        <w:numPr>
          <w:ilvl w:val="0"/>
          <w:numId w:val="173"/>
        </w:numPr>
      </w:pPr>
      <w:r>
        <w:t>A student claims that the larger number in a ratio always represents more of the whole. Is that always true? Discuss order and labels.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B0F577" w14:textId="77777777" w:rsidR="008469AA" w:rsidRDefault="00000000">
      <w:bookmarkStart w:id="473" w:name="extend-your-thinking_Copy_8_814"/>
      <w:r>
        <w:rPr>
          <w:noProof/>
        </w:rPr>
        <mc:AlternateContent>
          <mc:Choice Requires="wps">
            <w:drawing>
              <wp:inline distT="0" distB="0" distL="0" distR="0" wp14:anchorId="2A4010F9" wp14:editId="76D7DBA6">
                <wp:extent cx="5143500" cy="15440"/>
                <wp:effectExtent l="0" t="0" r="0" b="0"/>
                <wp:docPr id="305" name="Rectangle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7E2E4A6" id="Rectangle 305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473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9: Ratios: Part-to-Part and Part-to-Whole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